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BD" w:rsidRPr="00B531BD" w:rsidRDefault="00B531BD" w:rsidP="00B531BD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531BD">
        <w:rPr>
          <w:rFonts w:ascii="Times New Roman" w:hAnsi="Times New Roman" w:cs="Times New Roman"/>
          <w:b/>
          <w:sz w:val="28"/>
          <w:szCs w:val="28"/>
        </w:rPr>
        <w:t>CRITERII DE DEPARTAJARE PENTRU CALIFI</w:t>
      </w:r>
      <w:bookmarkStart w:id="0" w:name="_GoBack"/>
      <w:bookmarkEnd w:id="0"/>
      <w:r w:rsidRPr="00B531BD">
        <w:rPr>
          <w:rFonts w:ascii="Times New Roman" w:hAnsi="Times New Roman" w:cs="Times New Roman"/>
          <w:b/>
          <w:sz w:val="28"/>
          <w:szCs w:val="28"/>
        </w:rPr>
        <w:t>CAREA LA ETAPA NA</w:t>
      </w:r>
      <w:r w:rsidRPr="00B531BD">
        <w:rPr>
          <w:rFonts w:ascii="Times New Roman" w:hAnsi="Times New Roman" w:cs="Times New Roman"/>
          <w:b/>
          <w:sz w:val="28"/>
          <w:szCs w:val="28"/>
          <w:lang w:val="ro-RO"/>
        </w:rPr>
        <w:t>ȚIONALĂ</w:t>
      </w:r>
    </w:p>
    <w:p w:rsid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31BD">
        <w:rPr>
          <w:rFonts w:ascii="Times New Roman" w:hAnsi="Times New Roman" w:cs="Times New Roman"/>
          <w:sz w:val="24"/>
          <w:szCs w:val="24"/>
          <w:lang w:val="ro-RO"/>
        </w:rPr>
        <w:t>(conform regulamentului de organizare și desfășurare a olimpiadei în anul școlar 2024-2025)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Art.7. (1) La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județeană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sectoarelor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egalității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de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1BD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/ pe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calif</w:t>
      </w:r>
      <w:r>
        <w:rPr>
          <w:rFonts w:ascii="Times New Roman" w:hAnsi="Times New Roman" w:cs="Times New Roman"/>
          <w:sz w:val="24"/>
          <w:szCs w:val="24"/>
        </w:rPr>
        <w:t>icabile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31BD">
        <w:rPr>
          <w:rFonts w:ascii="Times New Roman" w:hAnsi="Times New Roman" w:cs="Times New Roman"/>
          <w:sz w:val="24"/>
          <w:szCs w:val="24"/>
        </w:rPr>
        <w:t xml:space="preserve">evaluare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soluționare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contestaț</w:t>
      </w:r>
      <w:r>
        <w:rPr>
          <w:rFonts w:ascii="Times New Roman" w:hAnsi="Times New Roman" w:cs="Times New Roman"/>
          <w:sz w:val="24"/>
          <w:szCs w:val="24"/>
        </w:rPr>
        <w:t>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departajare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pentru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VII-a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VIII-a</w:t>
      </w:r>
      <w:r w:rsidRPr="00B531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531BD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proofErr w:type="gramEnd"/>
      <w:r w:rsidRPr="00B531B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la Use of English;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531BD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proofErr w:type="gramEnd"/>
      <w:r w:rsidRPr="00B531B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la Reading comprehension;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531BD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proofErr w:type="gram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elaborării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povestirii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>.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în care,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succesivă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departajarea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candidați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epartajare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punctajele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defalcate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povestirii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>: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B531BD">
        <w:rPr>
          <w:rFonts w:ascii="Times New Roman" w:hAnsi="Times New Roman" w:cs="Times New Roman"/>
          <w:sz w:val="24"/>
          <w:szCs w:val="24"/>
        </w:rPr>
        <w:t>content</w:t>
      </w:r>
      <w:proofErr w:type="gramEnd"/>
      <w:r w:rsidRPr="00B531BD">
        <w:rPr>
          <w:rFonts w:ascii="Times New Roman" w:hAnsi="Times New Roman" w:cs="Times New Roman"/>
          <w:sz w:val="24"/>
          <w:szCs w:val="24"/>
        </w:rPr>
        <w:t xml:space="preserve"> (task achievement);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B531BD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proofErr w:type="gramEnd"/>
      <w:r w:rsidRPr="00B531BD">
        <w:rPr>
          <w:rFonts w:ascii="Times New Roman" w:hAnsi="Times New Roman" w:cs="Times New Roman"/>
          <w:sz w:val="24"/>
          <w:szCs w:val="24"/>
        </w:rPr>
        <w:t xml:space="preserve"> (writing structure, paragraphing, coherence, and cohesion);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B531BD">
        <w:rPr>
          <w:rFonts w:ascii="Times New Roman" w:hAnsi="Times New Roman" w:cs="Times New Roman"/>
          <w:sz w:val="24"/>
          <w:szCs w:val="24"/>
        </w:rPr>
        <w:t>vocabulary</w:t>
      </w:r>
      <w:proofErr w:type="gramEnd"/>
      <w:r w:rsidRPr="00B531BD">
        <w:rPr>
          <w:rFonts w:ascii="Times New Roman" w:hAnsi="Times New Roman" w:cs="Times New Roman"/>
          <w:sz w:val="24"/>
          <w:szCs w:val="24"/>
        </w:rPr>
        <w:t xml:space="preserve"> (range of vocabulary and relevance/appropriateness);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B531BD">
        <w:rPr>
          <w:rFonts w:ascii="Times New Roman" w:hAnsi="Times New Roman" w:cs="Times New Roman"/>
          <w:sz w:val="24"/>
          <w:szCs w:val="24"/>
        </w:rPr>
        <w:t>structures</w:t>
      </w:r>
      <w:proofErr w:type="gramEnd"/>
      <w:r w:rsidRPr="00B531BD">
        <w:rPr>
          <w:rFonts w:ascii="Times New Roman" w:hAnsi="Times New Roman" w:cs="Times New Roman"/>
          <w:sz w:val="24"/>
          <w:szCs w:val="24"/>
        </w:rPr>
        <w:t xml:space="preserve"> (spelling, grammar accuracy, punctuation) ;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 w:rsidRPr="00B531BD">
        <w:rPr>
          <w:rFonts w:ascii="Times New Roman" w:hAnsi="Times New Roman" w:cs="Times New Roman"/>
          <w:sz w:val="24"/>
          <w:szCs w:val="24"/>
        </w:rPr>
        <w:t>register</w:t>
      </w:r>
      <w:proofErr w:type="gramEnd"/>
      <w:r w:rsidRPr="00B531BD">
        <w:rPr>
          <w:rFonts w:ascii="Times New Roman" w:hAnsi="Times New Roman" w:cs="Times New Roman"/>
          <w:sz w:val="24"/>
          <w:szCs w:val="24"/>
        </w:rPr>
        <w:t xml:space="preserve"> and style/effect on the target reader (including originality).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r w:rsidRPr="00B531BD">
        <w:rPr>
          <w:rFonts w:ascii="Times New Roman" w:hAnsi="Times New Roman" w:cs="Times New Roman"/>
          <w:sz w:val="24"/>
          <w:szCs w:val="24"/>
        </w:rPr>
        <w:t xml:space="preserve">(2) În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în care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egalitat</w:t>
      </w:r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probe de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baraj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structură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identică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competenței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gramaticale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(Use of English).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(3) La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egalității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cand</w:t>
      </w:r>
      <w:r w:rsidR="00877109">
        <w:rPr>
          <w:rFonts w:ascii="Times New Roman" w:hAnsi="Times New Roman" w:cs="Times New Roman"/>
          <w:sz w:val="24"/>
          <w:szCs w:val="24"/>
        </w:rPr>
        <w:t>idații</w:t>
      </w:r>
      <w:proofErr w:type="spellEnd"/>
      <w:r w:rsidR="00877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109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="0087710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877109">
        <w:rPr>
          <w:rFonts w:ascii="Times New Roman" w:hAnsi="Times New Roman" w:cs="Times New Roman"/>
          <w:sz w:val="24"/>
          <w:szCs w:val="24"/>
        </w:rPr>
        <w:t>pozițiile</w:t>
      </w:r>
      <w:proofErr w:type="spellEnd"/>
      <w:r w:rsidR="0087710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premiilor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mențiunilor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Comi</w:t>
      </w:r>
      <w:r w:rsidR="00877109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877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109"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 w:rsidR="00877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7109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877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109">
        <w:rPr>
          <w:rFonts w:ascii="Times New Roman" w:hAnsi="Times New Roman" w:cs="Times New Roman"/>
          <w:sz w:val="24"/>
          <w:szCs w:val="24"/>
        </w:rPr>
        <w:t>afișa</w:t>
      </w:r>
      <w:proofErr w:type="spellEnd"/>
      <w:r w:rsidR="00877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7109">
        <w:rPr>
          <w:rFonts w:ascii="Times New Roman" w:hAnsi="Times New Roman" w:cs="Times New Roman"/>
          <w:sz w:val="24"/>
          <w:szCs w:val="24"/>
        </w:rPr>
        <w:t>înaintea</w:t>
      </w:r>
      <w:proofErr w:type="spellEnd"/>
      <w:r w:rsidR="00877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susținerii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departajare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>: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B531BD">
        <w:rPr>
          <w:rFonts w:ascii="Times New Roman" w:hAnsi="Times New Roman" w:cs="Times New Roman"/>
          <w:sz w:val="24"/>
          <w:szCs w:val="24"/>
        </w:rPr>
        <w:t>pentru</w:t>
      </w:r>
      <w:proofErr w:type="gram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clasele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a VII-a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a VIII-a: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531BD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proofErr w:type="gramEnd"/>
      <w:r w:rsidRPr="00B531BD">
        <w:rPr>
          <w:rFonts w:ascii="Times New Roman" w:hAnsi="Times New Roman" w:cs="Times New Roman"/>
          <w:sz w:val="24"/>
          <w:szCs w:val="24"/>
        </w:rPr>
        <w:t xml:space="preserve"> total de la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>;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531BD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proofErr w:type="gramEnd"/>
      <w:r w:rsidRPr="00B531B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la Use of English;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531BD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proofErr w:type="gramEnd"/>
      <w:r w:rsidRPr="00B531B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la Reading comprehension;</w:t>
      </w:r>
    </w:p>
    <w:p w:rsidR="00B531BD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531BD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proofErr w:type="gram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elaborării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povestirii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>;</w:t>
      </w:r>
    </w:p>
    <w:p w:rsidR="00621D54" w:rsidRPr="00B531BD" w:rsidRDefault="00B531BD" w:rsidP="00B531BD">
      <w:pPr>
        <w:jc w:val="both"/>
        <w:rPr>
          <w:rFonts w:ascii="Times New Roman" w:hAnsi="Times New Roman" w:cs="Times New Roman"/>
          <w:sz w:val="24"/>
          <w:szCs w:val="24"/>
        </w:rPr>
      </w:pPr>
      <w:r w:rsidRPr="00B531B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531BD">
        <w:rPr>
          <w:rFonts w:ascii="Times New Roman" w:hAnsi="Times New Roman" w:cs="Times New Roman"/>
          <w:sz w:val="24"/>
          <w:szCs w:val="24"/>
        </w:rPr>
        <w:t xml:space="preserve">(4) În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în care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menține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proofErr w:type="gramStart"/>
      <w:r w:rsidRPr="00B531BD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proceda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la</w:t>
      </w:r>
      <w:r w:rsidR="00877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probe de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baraj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structură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identică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109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="00877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109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="00877109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="00877109">
        <w:rPr>
          <w:rFonts w:ascii="Times New Roman" w:hAnsi="Times New Roman" w:cs="Times New Roman"/>
          <w:sz w:val="24"/>
          <w:szCs w:val="24"/>
        </w:rPr>
        <w:t>testarea</w:t>
      </w:r>
      <w:proofErr w:type="spellEnd"/>
      <w:r w:rsidR="00877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competenței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BD">
        <w:rPr>
          <w:rFonts w:ascii="Times New Roman" w:hAnsi="Times New Roman" w:cs="Times New Roman"/>
          <w:sz w:val="24"/>
          <w:szCs w:val="24"/>
        </w:rPr>
        <w:t>gramaticale</w:t>
      </w:r>
      <w:proofErr w:type="spellEnd"/>
      <w:r w:rsidRPr="00B531BD">
        <w:rPr>
          <w:rFonts w:ascii="Times New Roman" w:hAnsi="Times New Roman" w:cs="Times New Roman"/>
          <w:sz w:val="24"/>
          <w:szCs w:val="24"/>
        </w:rPr>
        <w:t xml:space="preserve"> (Use of English).</w:t>
      </w:r>
    </w:p>
    <w:sectPr w:rsidR="00621D54" w:rsidRPr="00B531BD" w:rsidSect="00B531B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BD"/>
    <w:rsid w:val="00621D54"/>
    <w:rsid w:val="00877109"/>
    <w:rsid w:val="00B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9FB3"/>
  <w15:chartTrackingRefBased/>
  <w15:docId w15:val="{74EEF966-21A3-4CCE-A15F-51262927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Kulcsar Gabriella (Kol. Ref. Kol)</dc:creator>
  <cp:keywords/>
  <dc:description/>
  <cp:lastModifiedBy>Kulcsar Gabriella (Kol. Ref. Kol)</cp:lastModifiedBy>
  <cp:revision>1</cp:revision>
  <dcterms:created xsi:type="dcterms:W3CDTF">2025-03-09T15:53:00Z</dcterms:created>
  <dcterms:modified xsi:type="dcterms:W3CDTF">2025-03-09T16:06:00Z</dcterms:modified>
</cp:coreProperties>
</file>